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31E" w:rsidRPr="00B250C6" w:rsidRDefault="00B250C6" w:rsidP="00B250C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250C6">
        <w:rPr>
          <w:rFonts w:ascii="Times New Roman" w:hAnsi="Times New Roman" w:cs="Times New Roman"/>
          <w:b/>
          <w:sz w:val="28"/>
          <w:szCs w:val="28"/>
          <w:lang w:val="ru-RU"/>
        </w:rPr>
        <w:t>Лабораторное занятие 1</w:t>
      </w:r>
    </w:p>
    <w:p w:rsidR="00A5701A" w:rsidRDefault="00A5701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701A" w:rsidRPr="00DB6DBB" w:rsidRDefault="00DB6DBB" w:rsidP="00A5701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B6DBB">
        <w:rPr>
          <w:rFonts w:ascii="Times New Roman" w:hAnsi="Times New Roman" w:cs="Times New Roman"/>
          <w:b/>
          <w:sz w:val="28"/>
          <w:szCs w:val="28"/>
          <w:lang w:val="ru-RU"/>
        </w:rPr>
        <w:t>Применение математических методов при решении научно</w:t>
      </w:r>
      <w:r w:rsidRPr="00DB6DBB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Pr="00DB6DBB">
        <w:rPr>
          <w:rFonts w:ascii="Times New Roman" w:hAnsi="Times New Roman" w:cs="Times New Roman"/>
          <w:b/>
          <w:sz w:val="28"/>
          <w:szCs w:val="28"/>
          <w:lang w:val="ru-RU"/>
        </w:rPr>
        <w:t>исследовательских задач в области физической культуры и спорта. Математическое моделирование в задачах физической культуры и спорта</w:t>
      </w:r>
    </w:p>
    <w:p w:rsidR="00A5701A" w:rsidRDefault="00A5701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DBB" w:rsidRPr="00DB6DBB" w:rsidRDefault="00DB6DBB" w:rsidP="00DB6DBB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ru-RU" w:eastAsia="ru-RU"/>
        </w:rPr>
        <w:t>Математическое моделирование общественных, экономических, биологических и физических явлений, объектов, систем и различных устройств является одним из важнейших средств познания природы и проектирования самых разнообразных систем и устройств. Известны примеры эффективного использования моделирования в создании ядерных технологий, авиационных и аэрокосмических систем, в прогнозе атмосферных и океанических явлений, погоды и т.д.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ru-RU" w:eastAsia="ru-RU"/>
        </w:rPr>
        <w:t xml:space="preserve"> </w:t>
      </w: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ru-RU" w:eastAsia="ru-RU"/>
        </w:rPr>
        <w:t>[1].</w:t>
      </w:r>
    </w:p>
    <w:p w:rsidR="00DB6DBB" w:rsidRPr="00DB6DBB" w:rsidRDefault="00DB6DBB" w:rsidP="00DB6DB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Математика и спорт, казалось бы, далеки друг от друга. Но это только на первый взгляд.</w:t>
      </w:r>
    </w:p>
    <w:p w:rsidR="00DB6DBB" w:rsidRPr="00DB6DBB" w:rsidRDefault="00DB6DBB" w:rsidP="00DB6DB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Математические методы позволяют провести точную оценку способностей спортсмена и спрогнозировать результат. Математическая модель помогает выстроить план тренировок и должным образом корректировать тренировочный процесс, выводящий спортсмена на пик спортивной формы, </w:t>
      </w:r>
      <w:proofErr w:type="spellStart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минимизируя</w:t>
      </w:r>
      <w:proofErr w:type="spellEnd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«физиологическую цену» спортивного результата.</w:t>
      </w:r>
    </w:p>
    <w:p w:rsidR="00DB6DBB" w:rsidRDefault="00DB6DBB" w:rsidP="00DB6DB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В исследованиях K. </w:t>
      </w:r>
      <w:proofErr w:type="spellStart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Gruber</w:t>
      </w:r>
      <w:proofErr w:type="spellEnd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H. </w:t>
      </w:r>
      <w:proofErr w:type="spellStart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Ruder</w:t>
      </w:r>
      <w:proofErr w:type="spellEnd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J. </w:t>
      </w:r>
      <w:proofErr w:type="spellStart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Denoth</w:t>
      </w:r>
      <w:proofErr w:type="spellEnd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K. </w:t>
      </w:r>
      <w:proofErr w:type="spellStart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Schneider</w:t>
      </w:r>
      <w:proofErr w:type="spellEnd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[3] использовалась пятизвенная модель тела человека. Одной из особенностей данной модели является то, что стопа моделируется только для определения моментов сил реакции опоры, а масса самой стопы не учитывается. Для каждого </w:t>
      </w:r>
      <w:proofErr w:type="spellStart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биозвена</w:t>
      </w:r>
      <w:proofErr w:type="spellEnd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определяется его центр масс. Отмеченные </w:t>
      </w:r>
      <w:proofErr w:type="spellStart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биозвенья</w:t>
      </w:r>
      <w:proofErr w:type="spellEnd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соединены подвижно. При осуществлении прыжковых движений в момент приземления костная система на несколько миллисекунд раньше, чем мягкие ткани человека, переносит торможение, что также было учтено при разработке данной модели (рис.1)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.</w:t>
      </w:r>
    </w:p>
    <w:p w:rsidR="00DB6DBB" w:rsidRPr="00DB6DBB" w:rsidRDefault="00DB6DBB" w:rsidP="00DB6DB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p w:rsidR="00DB6DBB" w:rsidRPr="00DB6DBB" w:rsidRDefault="00DB6DBB" w:rsidP="00DB6DBB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Рисунок 1-Пятизвенная модель тела человека</w:t>
      </w:r>
    </w:p>
    <w:p w:rsid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p w:rsidR="00DB6DBB" w:rsidRPr="00DB6DBB" w:rsidRDefault="00DB6DBB" w:rsidP="00DB6DB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Одним из наиболее часто используемых на практике является метод сравнительного биомеханического анализа движений спортсменов. Можно выделить 6 показателей статистической модели техники бега по прямой в шорт-треке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[2]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.</w:t>
      </w:r>
    </w:p>
    <w:p w:rsid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p w:rsidR="00DB6DBB" w:rsidRP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Рисунок 2-Статистическая модель техники бега по прямой</w:t>
      </w:r>
    </w:p>
    <w:p w:rsid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p w:rsidR="00DB6DBB" w:rsidRP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1-угловая скорость бедра маховой ноги с момента окончания фазы свободного проката и до момента группировки, рад/с;</w:t>
      </w:r>
    </w:p>
    <w:p w:rsidR="00DB6DBB" w:rsidRP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lastRenderedPageBreak/>
        <w:t>2-угол, образованный горизонталью и бедром маховой ноги в момент постановки маховой ноги на лед, град;</w:t>
      </w:r>
    </w:p>
    <w:p w:rsidR="00DB6DBB" w:rsidRP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3-угол, образованный бедром и голенью маховой ноги в момент группировки, град;</w:t>
      </w:r>
    </w:p>
    <w:p w:rsidR="00DB6DBB" w:rsidRP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4-угловая скорость голени маховой ноги с момента окончания фазы свободного проката и до момента группировки, рад/с;</w:t>
      </w:r>
    </w:p>
    <w:p w:rsidR="00DB6DBB" w:rsidRP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5-угол (во фронтальной плоскости), образованный горизонталью, проходящей через верхнюю переднюю правую подвздошную ость, и линией, соединяющей верхние передние подвздошные оси в момент группировки, град;</w:t>
      </w:r>
    </w:p>
    <w:p w:rsidR="00DB6DBB" w:rsidRP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6-момент инерции относительно продольной оси тазобедренного сустава маховой ноги в момент группировки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.</w:t>
      </w:r>
    </w:p>
    <w:p w:rsid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</w:pPr>
    </w:p>
    <w:p w:rsidR="00DB6DBB" w:rsidRPr="00DB6DBB" w:rsidRDefault="00DB6DBB" w:rsidP="00DB6DBB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  <w:t>Библиографический список</w:t>
      </w:r>
    </w:p>
    <w:p w:rsidR="00DB6DBB" w:rsidRDefault="00DB6DBB" w:rsidP="00DB6DBB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p w:rsidR="00DB6DBB" w:rsidRPr="00DB6DBB" w:rsidRDefault="00DB6DBB" w:rsidP="00DB6DB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1. Дьяконов, В.П Основы применения [Текст]: учебник / В.П. Дьяконов -: Солон-Пресс, 2005. - 800 с.</w:t>
      </w:r>
    </w:p>
    <w:p w:rsidR="00DB6DBB" w:rsidRPr="00DB6DBB" w:rsidRDefault="00DB6DBB" w:rsidP="00DB6DB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2. Кашуба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,</w:t>
      </w: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В.А Биомеханический анализ техники двигательных действий спортсменов различной квалификации, специализирующихся в шорт-треке [Текст]: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учеб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пособие / В.А Кашуба, </w:t>
      </w:r>
      <w:proofErr w:type="spellStart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Ю.В.Литвиненко</w:t>
      </w:r>
      <w:proofErr w:type="spellEnd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Спб</w:t>
      </w:r>
      <w:proofErr w:type="spellEnd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ГУ- 2012. – 101с.</w:t>
      </w:r>
    </w:p>
    <w:p w:rsidR="00DB6DBB" w:rsidRPr="00DB6DBB" w:rsidRDefault="00DB6DBB" w:rsidP="00DB6DB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Gruber, K.A comparative study of impact dynamics: wobbling mass model versus rigid body models [</w:t>
      </w: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Текст</w:t>
      </w: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]: / K. Gruber, H. Ruder, J. </w:t>
      </w:r>
      <w:proofErr w:type="spellStart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Denoth</w:t>
      </w:r>
      <w:proofErr w:type="spellEnd"/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K. Schneider //Journal of Biomechanics. – 2010. - 444</w:t>
      </w: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</w:t>
      </w:r>
      <w:r w:rsidRPr="00DB6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B6DBB" w:rsidRDefault="00DB6DBB" w:rsidP="00A57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743" w:rsidRDefault="00E43743" w:rsidP="00A57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743" w:rsidRDefault="00E43743" w:rsidP="00E43743">
      <w:pPr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Потребность в принятии решения у каждого человека и каждой организации возникает ежедневно. Существует множество альтернатив, но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всегда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хочется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выбрать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лучшую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которая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максимизирует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прибыль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или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полезность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В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таких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ситуациях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ведущим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инструментом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являются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математические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методы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экономике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предлагаю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взглянуть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математику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ещё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с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более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непривычной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для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нас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стороны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А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именно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рассмотреть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её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применение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спорте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Ведь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большой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спорт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–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тоже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бизнес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Ситуация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происходит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баскетбольном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клубе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где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есть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свой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опытный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тренер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который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замечательно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знает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каждого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и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перед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которым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встает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проблема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распределения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между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ними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игровых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амплуа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если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команде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достаточно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«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длинная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скамейка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» (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большое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количество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запасных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игроков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),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задача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распределения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обязанностей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с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использованием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дополнительных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игроков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принимает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более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сложный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характер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В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таком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случае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тренеру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может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хорошо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помочь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рассмотрение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этой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ситуации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примере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соответствующей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математической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модели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Первоначально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рассмотрим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более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простую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и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часто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происходящую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ситуацию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После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долгого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спада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команде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были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расторжены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контракты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как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с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тренером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так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и с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рядом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игроков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места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заняли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новые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тренер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и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соответственно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Очевидно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что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новый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наставник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недостаточно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знаком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с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игроками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и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возможностями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Поэтому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перед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ним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встает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lastRenderedPageBreak/>
        <w:t>задача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: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распределить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между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игроками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обязанности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так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чтобы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общая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результативность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действиях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всей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команды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была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максимальной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Используя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методы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исследования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операций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попытаемся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помочь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тренеру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Первоначально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переформулируем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задачу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с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бытового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уровня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Естественные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и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математические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науки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современном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мире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№ 3 (38), 2016 г. www.sibac.info 55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язык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математики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и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начнем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построение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её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модели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Если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нет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никакой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информации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о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игроках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понятно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что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можно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принимать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решение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наугад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Поэтому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для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нас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будет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полезно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иметь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какие-либо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минимальные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сведения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Для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этого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нужно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применить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какой-либо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приём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позволяющий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сжатые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сроки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ознакомиться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с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возможностями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всех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игроков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Например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проведем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серию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тестов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позволяющих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оценить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способности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всех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членов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команды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различных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позициях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Действия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игроков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(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назовем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их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E43743">
        <w:rPr>
          <w:rFonts w:ascii="Cambria Math" w:eastAsia="Times New Roman" w:hAnsi="Cambria Math" w:cs="Cambria Math"/>
          <w:color w:val="333333"/>
          <w:sz w:val="28"/>
          <w:szCs w:val="28"/>
          <w:lang w:val="ru-RU" w:eastAsia="ru-RU"/>
        </w:rPr>
        <w:t>𝐴</w:t>
      </w:r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r w:rsidRPr="00E43743">
        <w:rPr>
          <w:rFonts w:ascii="Cambria Math" w:eastAsia="Times New Roman" w:hAnsi="Cambria Math" w:cs="Cambria Math"/>
          <w:color w:val="333333"/>
          <w:sz w:val="28"/>
          <w:szCs w:val="28"/>
          <w:lang w:val="ru-RU" w:eastAsia="ru-RU"/>
        </w:rPr>
        <w:t>𝐵</w:t>
      </w:r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gramStart"/>
      <w:r w:rsidRPr="00E43743">
        <w:rPr>
          <w:rFonts w:ascii="Cambria Math" w:eastAsia="Times New Roman" w:hAnsi="Cambria Math" w:cs="Cambria Math"/>
          <w:color w:val="333333"/>
          <w:sz w:val="28"/>
          <w:szCs w:val="28"/>
          <w:lang w:val="ru-RU" w:eastAsia="ru-RU"/>
        </w:rPr>
        <w:t>𝐶</w:t>
      </w:r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,</w:t>
      </w:r>
      <w:r w:rsidRPr="00E43743">
        <w:rPr>
          <w:rFonts w:ascii="Cambria Math" w:eastAsia="Times New Roman" w:hAnsi="Cambria Math" w:cs="Cambria Math"/>
          <w:color w:val="333333"/>
          <w:sz w:val="28"/>
          <w:szCs w:val="28"/>
          <w:lang w:val="ru-RU" w:eastAsia="ru-RU"/>
        </w:rPr>
        <w:t>𝐷</w:t>
      </w:r>
      <w:proofErr w:type="gram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r w:rsidRPr="00E43743">
        <w:rPr>
          <w:rFonts w:ascii="Cambria Math" w:eastAsia="Times New Roman" w:hAnsi="Cambria Math" w:cs="Cambria Math"/>
          <w:color w:val="333333"/>
          <w:sz w:val="28"/>
          <w:szCs w:val="28"/>
          <w:lang w:val="ru-RU" w:eastAsia="ru-RU"/>
        </w:rPr>
        <w:t>𝐸</w:t>
      </w:r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)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оцениваются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пятибалльной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шкале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Некоторые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тренеры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могут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сказать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что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это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все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ни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к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чему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ведь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каждый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игрок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имеет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свой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амплуа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и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нет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смысла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ставить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например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крайнего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позицию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защитника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или защитника на позицию центрального. В какой-то степени – это так, но при наличии значительного числа запасных игроков проблема формирования состава на игру приобретает особую сложность. Решается она аналогично, как сформулированная выше упрощенная задача. Итак, было проведено тестирование, </w:t>
      </w:r>
      <w:proofErr w:type="spellStart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результаты</w:t>
      </w:r>
      <w:proofErr w:type="spellEnd"/>
      <w:r w:rsidRPr="00E4374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которого сведены в таблицу:</w:t>
      </w:r>
    </w:p>
    <w:p w:rsidR="00E43743" w:rsidRDefault="00E43743" w:rsidP="00E43743">
      <w:pPr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p w:rsidR="00E43743" w:rsidRDefault="00E43743" w:rsidP="00E43743">
      <w:pPr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E8E79FE" wp14:editId="7483AAD5">
            <wp:extent cx="5610225" cy="8525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670" t="18166" r="30643" b="17839"/>
                    <a:stretch/>
                  </pic:blipFill>
                  <pic:spPr bwMode="auto">
                    <a:xfrm>
                      <a:off x="0" y="0"/>
                      <a:ext cx="5622805" cy="854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743" w:rsidRDefault="00E43743" w:rsidP="00E43743">
      <w:pPr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A7B7E59" wp14:editId="71612A99">
            <wp:extent cx="5095875" cy="84604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206" t="16789" r="30643" b="11927"/>
                    <a:stretch/>
                  </pic:blipFill>
                  <pic:spPr bwMode="auto">
                    <a:xfrm>
                      <a:off x="0" y="0"/>
                      <a:ext cx="5115246" cy="849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743" w:rsidRDefault="00E43743" w:rsidP="00E43743">
      <w:pPr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BC52135" wp14:editId="72155C98">
            <wp:extent cx="4741545" cy="8497831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361" t="13762" r="30797" b="10275"/>
                    <a:stretch/>
                  </pic:blipFill>
                  <pic:spPr bwMode="auto">
                    <a:xfrm>
                      <a:off x="0" y="0"/>
                      <a:ext cx="4754679" cy="852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743" w:rsidRDefault="00E43743" w:rsidP="00E43743">
      <w:pPr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CDF5503" wp14:editId="60F4995C">
            <wp:extent cx="4833684" cy="8763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515" t="15138" r="30489" b="7523"/>
                    <a:stretch/>
                  </pic:blipFill>
                  <pic:spPr bwMode="auto">
                    <a:xfrm>
                      <a:off x="0" y="0"/>
                      <a:ext cx="4853577" cy="879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743" w:rsidRPr="00E43743" w:rsidRDefault="00E43743" w:rsidP="00E43743">
      <w:pPr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13F81CBA" wp14:editId="12B427E8">
            <wp:extent cx="5692140" cy="5390806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206" t="35836" r="30798" b="23762"/>
                    <a:stretch/>
                  </pic:blipFill>
                  <pic:spPr bwMode="auto">
                    <a:xfrm>
                      <a:off x="0" y="0"/>
                      <a:ext cx="5716587" cy="541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3743" w:rsidRPr="00E4374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5B3C7F"/>
    <w:multiLevelType w:val="hybridMultilevel"/>
    <w:tmpl w:val="4E38365C"/>
    <w:lvl w:ilvl="0" w:tplc="71F67EB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01A"/>
    <w:rsid w:val="00631FE8"/>
    <w:rsid w:val="00697663"/>
    <w:rsid w:val="006B52B6"/>
    <w:rsid w:val="008C437B"/>
    <w:rsid w:val="00A5701A"/>
    <w:rsid w:val="00B250C6"/>
    <w:rsid w:val="00CE31C6"/>
    <w:rsid w:val="00DB6DBB"/>
    <w:rsid w:val="00DF5F14"/>
    <w:rsid w:val="00E43743"/>
    <w:rsid w:val="00E8331E"/>
    <w:rsid w:val="00F9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4BE93-E557-4336-B740-F5579036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nhideWhenUsed/>
    <w:rsid w:val="00A5701A"/>
    <w:pPr>
      <w:ind w:firstLine="357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A5701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6976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1FE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1FE8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B6DB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DB6D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CB7EAD73364A8C08FF5BEECD6A59" ma:contentTypeVersion="0" ma:contentTypeDescription="Создание документа." ma:contentTypeScope="" ma:versionID="b693fa730db6f2d4e0692dd5da85b6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8AE769-578E-4A11-ADFF-D04CCF2D6A28}"/>
</file>

<file path=customXml/itemProps2.xml><?xml version="1.0" encoding="utf-8"?>
<ds:datastoreItem xmlns:ds="http://schemas.openxmlformats.org/officeDocument/2006/customXml" ds:itemID="{62B09552-2173-4D8C-ACC7-E78307C0F3A1}"/>
</file>

<file path=customXml/itemProps3.xml><?xml version="1.0" encoding="utf-8"?>
<ds:datastoreItem xmlns:ds="http://schemas.openxmlformats.org/officeDocument/2006/customXml" ds:itemID="{CE63F0C7-8535-42D8-B087-57B88FFDD0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осипенко</dc:creator>
  <cp:keywords/>
  <dc:description/>
  <cp:lastModifiedBy>Evgeny Osipenko</cp:lastModifiedBy>
  <cp:revision>4</cp:revision>
  <cp:lastPrinted>2022-04-07T06:15:00Z</cp:lastPrinted>
  <dcterms:created xsi:type="dcterms:W3CDTF">2022-04-11T08:19:00Z</dcterms:created>
  <dcterms:modified xsi:type="dcterms:W3CDTF">2022-04-11T08:33:00Z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0x0101004216CB7EAD73364A8C08FF5BEECD6A59</vt:lpwstr>
  </property>
</Properties>
</file>